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F0BB092" w14:textId="77777777" w:rsidR="009807C2" w:rsidRPr="009807C2" w:rsidRDefault="009807C2" w:rsidP="009807C2">
      <w:pPr>
        <w:ind w:right="-1"/>
        <w:jc w:val="center"/>
        <w:rPr>
          <w:b/>
          <w:bCs/>
        </w:rPr>
      </w:pPr>
      <w:r w:rsidRPr="009807C2">
        <w:rPr>
          <w:b/>
          <w:bCs/>
        </w:rPr>
        <w:t>INVENTÁRIO EXTRAJUDICIAL COM HERDEIRO MENOR OU INCAPAZ</w:t>
      </w:r>
    </w:p>
    <w:p w14:paraId="2E81BF43" w14:textId="77777777" w:rsidR="009807C2" w:rsidRPr="009807C2" w:rsidRDefault="009807C2" w:rsidP="009807C2">
      <w:pPr>
        <w:ind w:right="-1"/>
        <w:jc w:val="center"/>
        <w:rPr>
          <w:b/>
          <w:bCs/>
        </w:rPr>
      </w:pPr>
      <w:r w:rsidRPr="009807C2">
        <w:rPr>
          <w:b/>
          <w:bCs/>
        </w:rPr>
        <w:t>1. Introdução: O Inventário Extrajudicial com Incapaz no Contexto da</w:t>
      </w:r>
    </w:p>
    <w:p w14:paraId="4293284F" w14:textId="77777777" w:rsidR="009807C2" w:rsidRPr="009807C2" w:rsidRDefault="009807C2" w:rsidP="009807C2">
      <w:pPr>
        <w:ind w:right="-1"/>
        <w:jc w:val="center"/>
        <w:rPr>
          <w:b/>
          <w:bCs/>
        </w:rPr>
      </w:pPr>
      <w:r w:rsidRPr="009807C2">
        <w:rPr>
          <w:b/>
          <w:bCs/>
        </w:rPr>
        <w:t>Nova Resolução</w:t>
      </w:r>
    </w:p>
    <w:p w14:paraId="26081E99" w14:textId="77777777" w:rsidR="009807C2" w:rsidRDefault="009807C2" w:rsidP="009807C2">
      <w:pPr>
        <w:jc w:val="both"/>
      </w:pPr>
    </w:p>
    <w:p w14:paraId="638B1C19" w14:textId="1D7DB9DB" w:rsidR="009807C2" w:rsidRPr="009807C2" w:rsidRDefault="009807C2" w:rsidP="009807C2">
      <w:pPr>
        <w:jc w:val="both"/>
      </w:pPr>
      <w:r w:rsidRPr="009807C2">
        <w:t>Nos últimos anos, o sistema jurídico brasileiro tem buscado meios de agilizar</w:t>
      </w:r>
      <w:r>
        <w:t xml:space="preserve"> </w:t>
      </w:r>
      <w:r w:rsidRPr="009807C2">
        <w:t>processos e reduzir a carga do judiciário. Uma dessas inovações foi a possibilidade de</w:t>
      </w:r>
      <w:r>
        <w:t xml:space="preserve"> </w:t>
      </w:r>
      <w:r w:rsidRPr="009807C2">
        <w:t>realizar inventários extrajudiciais, que já mostraram ser uma via mais célere e eficiente</w:t>
      </w:r>
      <w:r>
        <w:t xml:space="preserve"> </w:t>
      </w:r>
      <w:r w:rsidRPr="009807C2">
        <w:t>em relação ao inventário judicial. Contudo, a restrição relacionada à existência de</w:t>
      </w:r>
      <w:r>
        <w:t xml:space="preserve"> </w:t>
      </w:r>
      <w:r w:rsidRPr="009807C2">
        <w:t>herdeiros menores ou incapazes sempre representou um obstáculo para essa</w:t>
      </w:r>
      <w:r>
        <w:t xml:space="preserve"> </w:t>
      </w:r>
      <w:r w:rsidRPr="009807C2">
        <w:t>modalidade.</w:t>
      </w:r>
    </w:p>
    <w:p w14:paraId="1C085245" w14:textId="13F051D6" w:rsidR="009807C2" w:rsidRPr="009807C2" w:rsidRDefault="009807C2" w:rsidP="009807C2">
      <w:pPr>
        <w:jc w:val="both"/>
      </w:pPr>
      <w:r w:rsidRPr="009807C2">
        <w:t xml:space="preserve">Com a publicação da </w:t>
      </w:r>
      <w:r w:rsidRPr="009807C2">
        <w:rPr>
          <w:highlight w:val="yellow"/>
        </w:rPr>
        <w:t>Resolução nº 571 do Conselho Nacional de Justiça (CNJ)</w:t>
      </w:r>
      <w:r w:rsidRPr="009807C2">
        <w:t>,</w:t>
      </w:r>
      <w:r>
        <w:t xml:space="preserve"> </w:t>
      </w:r>
      <w:r w:rsidRPr="009807C2">
        <w:t>datada de agosto de 2024, houve uma importante mudança no cenário, permitindo que,</w:t>
      </w:r>
      <w:r>
        <w:t xml:space="preserve"> </w:t>
      </w:r>
      <w:r w:rsidRPr="009807C2">
        <w:t>mesmo nos casos de incapazes, seja possível a lavratura de inventário extrajudicial.</w:t>
      </w:r>
    </w:p>
    <w:p w14:paraId="35FFC849" w14:textId="5D09FF15" w:rsidR="009807C2" w:rsidRPr="009807C2" w:rsidRDefault="009807C2" w:rsidP="009807C2">
      <w:pPr>
        <w:jc w:val="both"/>
      </w:pPr>
      <w:r w:rsidRPr="009807C2">
        <w:t>Esse avanço trouxe consigo novas exigências e cuidados que os advogados</w:t>
      </w:r>
      <w:r>
        <w:t xml:space="preserve"> </w:t>
      </w:r>
      <w:r w:rsidRPr="009807C2">
        <w:t>devem observar para garantir a segurança jurídica de todos os envolvidos.</w:t>
      </w:r>
    </w:p>
    <w:p w14:paraId="3E304AF7" w14:textId="77777777" w:rsidR="009807C2" w:rsidRDefault="009807C2" w:rsidP="009807C2">
      <w:pPr>
        <w:jc w:val="both"/>
        <w:rPr>
          <w:b/>
          <w:bCs/>
          <w:i/>
          <w:iCs/>
        </w:rPr>
      </w:pPr>
    </w:p>
    <w:p w14:paraId="30B36C5E" w14:textId="7B4FC472" w:rsidR="009807C2" w:rsidRPr="009807C2" w:rsidRDefault="009807C2" w:rsidP="009807C2">
      <w:pPr>
        <w:jc w:val="both"/>
        <w:rPr>
          <w:b/>
          <w:bCs/>
          <w:i/>
          <w:iCs/>
        </w:rPr>
      </w:pPr>
      <w:r w:rsidRPr="009807C2">
        <w:rPr>
          <w:b/>
          <w:bCs/>
          <w:i/>
          <w:iCs/>
        </w:rPr>
        <w:t>O Contexto da Resolução nº 571/2024</w:t>
      </w:r>
    </w:p>
    <w:p w14:paraId="05014741" w14:textId="7422F82F" w:rsidR="009807C2" w:rsidRPr="009807C2" w:rsidRDefault="009807C2" w:rsidP="009807C2">
      <w:pPr>
        <w:jc w:val="both"/>
      </w:pPr>
      <w:r w:rsidRPr="009807C2">
        <w:t>Anteriormente, alguns Estados, como o Rio de Janeiro e a Bahia, já previam</w:t>
      </w:r>
      <w:r>
        <w:t xml:space="preserve"> </w:t>
      </w:r>
      <w:r w:rsidRPr="009807C2">
        <w:t>em legislações locais a possibilidade de inventários extrajudiciais mesmo com a</w:t>
      </w:r>
      <w:r>
        <w:t xml:space="preserve"> </w:t>
      </w:r>
      <w:r w:rsidRPr="009807C2">
        <w:t>presença de herdeiros menores ou incapazes.</w:t>
      </w:r>
    </w:p>
    <w:p w14:paraId="00E03715" w14:textId="1FAC1C0A" w:rsidR="009807C2" w:rsidRPr="009807C2" w:rsidRDefault="009807C2" w:rsidP="009807C2">
      <w:pPr>
        <w:jc w:val="both"/>
      </w:pPr>
      <w:r w:rsidRPr="009807C2">
        <w:t xml:space="preserve">No entanto, </w:t>
      </w:r>
      <w:r w:rsidRPr="009807C2">
        <w:rPr>
          <w:highlight w:val="yellow"/>
        </w:rPr>
        <w:t>a Resolução nº 571 uniformizou essa prática ao alterar a Resolução</w:t>
      </w:r>
      <w:r w:rsidRPr="009807C2">
        <w:rPr>
          <w:highlight w:val="yellow"/>
        </w:rPr>
        <w:t xml:space="preserve"> </w:t>
      </w:r>
      <w:r w:rsidRPr="009807C2">
        <w:rPr>
          <w:highlight w:val="yellow"/>
        </w:rPr>
        <w:t>nº 35 do CNJ, que regula a lavratura de escrituras públicas de inventário e partilha em</w:t>
      </w:r>
      <w:r w:rsidRPr="009807C2">
        <w:rPr>
          <w:highlight w:val="yellow"/>
        </w:rPr>
        <w:t xml:space="preserve"> </w:t>
      </w:r>
      <w:r w:rsidRPr="009807C2">
        <w:rPr>
          <w:highlight w:val="yellow"/>
        </w:rPr>
        <w:t>todo o país.</w:t>
      </w:r>
    </w:p>
    <w:p w14:paraId="72FCB138" w14:textId="649CCC9A" w:rsidR="009807C2" w:rsidRPr="009807C2" w:rsidRDefault="009807C2" w:rsidP="009807C2">
      <w:pPr>
        <w:jc w:val="both"/>
      </w:pPr>
      <w:r w:rsidRPr="009807C2">
        <w:t>Agora, é permitido, em todo o território nacional, que os tabeliães lavrem</w:t>
      </w:r>
      <w:r>
        <w:t xml:space="preserve"> </w:t>
      </w:r>
      <w:r w:rsidRPr="009807C2">
        <w:t>escrituras de inventário extrajudicial com herdeiros incapazes, desde que seja</w:t>
      </w:r>
      <w:r>
        <w:t xml:space="preserve"> </w:t>
      </w:r>
      <w:r w:rsidRPr="009807C2">
        <w:t>atendidos os requisitos legais.</w:t>
      </w:r>
    </w:p>
    <w:p w14:paraId="20BA6F89" w14:textId="77777777" w:rsidR="009807C2" w:rsidRDefault="009807C2" w:rsidP="009807C2">
      <w:pPr>
        <w:jc w:val="both"/>
      </w:pPr>
    </w:p>
    <w:p w14:paraId="7C815E80" w14:textId="0580293B" w:rsidR="009807C2" w:rsidRPr="009807C2" w:rsidRDefault="009807C2" w:rsidP="009807C2">
      <w:pPr>
        <w:jc w:val="both"/>
        <w:rPr>
          <w:b/>
          <w:bCs/>
        </w:rPr>
      </w:pPr>
      <w:r w:rsidRPr="009807C2">
        <w:rPr>
          <w:b/>
          <w:bCs/>
        </w:rPr>
        <w:t>2. Requisitos para a Lavratura do Inventário Extrajudicial com Incapaz</w:t>
      </w:r>
    </w:p>
    <w:p w14:paraId="783A516A" w14:textId="77777777" w:rsidR="009807C2" w:rsidRDefault="009807C2" w:rsidP="009807C2">
      <w:pPr>
        <w:jc w:val="both"/>
      </w:pPr>
      <w:r w:rsidRPr="009807C2">
        <w:t xml:space="preserve">Para que o inventário extrajudicial com herdeiro incapaz seja possível, </w:t>
      </w:r>
      <w:r w:rsidRPr="009807C2">
        <w:rPr>
          <w:highlight w:val="yellow"/>
        </w:rPr>
        <w:t>dois</w:t>
      </w:r>
      <w:r w:rsidRPr="009807C2">
        <w:rPr>
          <w:highlight w:val="yellow"/>
        </w:rPr>
        <w:t xml:space="preserve"> </w:t>
      </w:r>
      <w:r w:rsidRPr="009807C2">
        <w:rPr>
          <w:highlight w:val="yellow"/>
        </w:rPr>
        <w:t>requisitos essenciais devem ser observados, conforme estabelecido no artigo 12-A da</w:t>
      </w:r>
      <w:r w:rsidRPr="009807C2">
        <w:rPr>
          <w:highlight w:val="yellow"/>
        </w:rPr>
        <w:t xml:space="preserve"> </w:t>
      </w:r>
      <w:r w:rsidRPr="009807C2">
        <w:rPr>
          <w:highlight w:val="yellow"/>
        </w:rPr>
        <w:t>Resolução nº 35, com redação dada pela Resolução nº 571.</w:t>
      </w:r>
      <w:r w:rsidRPr="009807C2">
        <w:t xml:space="preserve"> </w:t>
      </w:r>
    </w:p>
    <w:p w14:paraId="1DAF6E8F" w14:textId="77777777" w:rsidR="009807C2" w:rsidRDefault="009807C2" w:rsidP="009807C2">
      <w:pPr>
        <w:jc w:val="both"/>
      </w:pPr>
    </w:p>
    <w:p w14:paraId="42F1D6C1" w14:textId="70523B07" w:rsidR="009807C2" w:rsidRPr="009807C2" w:rsidRDefault="009807C2" w:rsidP="009807C2">
      <w:pPr>
        <w:jc w:val="both"/>
      </w:pPr>
      <w:r w:rsidRPr="009807C2">
        <w:lastRenderedPageBreak/>
        <w:t>São eles:</w:t>
      </w:r>
    </w:p>
    <w:p w14:paraId="52C8957C" w14:textId="77777777" w:rsidR="009807C2" w:rsidRPr="009807C2" w:rsidRDefault="009807C2" w:rsidP="009807C2">
      <w:pPr>
        <w:jc w:val="both"/>
        <w:rPr>
          <w:b/>
          <w:bCs/>
          <w:i/>
          <w:iCs/>
        </w:rPr>
      </w:pPr>
      <w:r w:rsidRPr="009807C2">
        <w:rPr>
          <w:b/>
          <w:bCs/>
          <w:i/>
          <w:iCs/>
        </w:rPr>
        <w:t>2.1. Partilha Igualitária em Condomínio sobre todos os bens</w:t>
      </w:r>
    </w:p>
    <w:p w14:paraId="510BBEE3" w14:textId="2B7A6DF8" w:rsidR="009807C2" w:rsidRPr="009807C2" w:rsidRDefault="009807C2" w:rsidP="009807C2">
      <w:pPr>
        <w:jc w:val="both"/>
      </w:pPr>
      <w:r w:rsidRPr="009807C2">
        <w:t>O primeiro e mais relevante requisito é a necessidade de que a partilha seja</w:t>
      </w:r>
      <w:r>
        <w:t xml:space="preserve"> </w:t>
      </w:r>
      <w:r w:rsidRPr="009807C2">
        <w:t>realizada de forma ideal, ou seja, todos os herdeiros, incluindo o menor ou incapaz,</w:t>
      </w:r>
      <w:r>
        <w:t xml:space="preserve"> </w:t>
      </w:r>
      <w:r w:rsidRPr="009807C2">
        <w:rPr>
          <w:highlight w:val="yellow"/>
        </w:rPr>
        <w:t>devem receber quinhões iguais em todos os bens do espólio</w:t>
      </w:r>
      <w:r w:rsidRPr="009807C2">
        <w:t>.</w:t>
      </w:r>
    </w:p>
    <w:p w14:paraId="361033CC" w14:textId="3D24DF83" w:rsidR="009807C2" w:rsidRPr="009807C2" w:rsidRDefault="009807C2" w:rsidP="009807C2">
      <w:pPr>
        <w:jc w:val="both"/>
      </w:pPr>
      <w:r w:rsidRPr="009807C2">
        <w:t xml:space="preserve">Em termos práticos, isso implica na formação de um </w:t>
      </w:r>
      <w:r w:rsidRPr="009807C2">
        <w:rPr>
          <w:b/>
          <w:bCs/>
        </w:rPr>
        <w:t>condomínio</w:t>
      </w:r>
      <w:r w:rsidRPr="009807C2">
        <w:t xml:space="preserve"> entre os</w:t>
      </w:r>
      <w:r>
        <w:t xml:space="preserve"> </w:t>
      </w:r>
      <w:r w:rsidRPr="009807C2">
        <w:t>herdeiros sobre a totalidade do patrimônio deixado pelo falecido.</w:t>
      </w:r>
    </w:p>
    <w:p w14:paraId="269FFBFB" w14:textId="77777777" w:rsidR="009807C2" w:rsidRPr="009807C2" w:rsidRDefault="009807C2" w:rsidP="009807C2">
      <w:pPr>
        <w:jc w:val="both"/>
        <w:rPr>
          <w:b/>
          <w:bCs/>
          <w:i/>
          <w:iCs/>
        </w:rPr>
      </w:pPr>
      <w:r w:rsidRPr="009807C2">
        <w:rPr>
          <w:b/>
          <w:bCs/>
          <w:i/>
          <w:iCs/>
        </w:rPr>
        <w:t>Exemplificação Prática</w:t>
      </w:r>
    </w:p>
    <w:p w14:paraId="33F2C7BA" w14:textId="4A1EB4BA" w:rsidR="009807C2" w:rsidRPr="009807C2" w:rsidRDefault="009807C2" w:rsidP="009807C2">
      <w:pPr>
        <w:jc w:val="both"/>
      </w:pPr>
      <w:r w:rsidRPr="009807C2">
        <w:t>Se o falecido deixou três imóveis, uma conta bancária e um veículo, e há três</w:t>
      </w:r>
      <w:r>
        <w:t xml:space="preserve"> </w:t>
      </w:r>
      <w:r w:rsidRPr="009807C2">
        <w:t>herdeiros, sendo dois maiores e um menor, cada herdeiro terá direito a um terço de cada</w:t>
      </w:r>
      <w:r>
        <w:t xml:space="preserve"> </w:t>
      </w:r>
      <w:r w:rsidRPr="009807C2">
        <w:t>bem.</w:t>
      </w:r>
    </w:p>
    <w:p w14:paraId="01773DE2" w14:textId="2B82CC28" w:rsidR="009807C2" w:rsidRPr="009807C2" w:rsidRDefault="009807C2" w:rsidP="009807C2">
      <w:pPr>
        <w:jc w:val="both"/>
      </w:pPr>
      <w:r w:rsidRPr="009807C2">
        <w:t>Todos os bens do espólio serão partilhados igualmente entre os herdeiros, e</w:t>
      </w:r>
      <w:r>
        <w:t xml:space="preserve"> </w:t>
      </w:r>
      <w:r w:rsidRPr="009807C2">
        <w:t>não será possível individualizar os bens, como atribuir um imóvel a cada herdeiro.</w:t>
      </w:r>
    </w:p>
    <w:p w14:paraId="6E5CA3CF" w14:textId="21ED2BA7" w:rsidR="009807C2" w:rsidRPr="009807C2" w:rsidRDefault="009807C2" w:rsidP="009807C2">
      <w:pPr>
        <w:jc w:val="both"/>
      </w:pPr>
      <w:r w:rsidRPr="009807C2">
        <w:t>Essa exigência pode parecer simples à primeira vista, mas, na prática, a</w:t>
      </w:r>
      <w:r>
        <w:t xml:space="preserve"> </w:t>
      </w:r>
      <w:r w:rsidRPr="009807C2">
        <w:t>formação de um condomínio sobre diversos bens pode gerar uma série de</w:t>
      </w:r>
      <w:r>
        <w:t xml:space="preserve"> </w:t>
      </w:r>
      <w:r w:rsidRPr="009807C2">
        <w:t>complicações.</w:t>
      </w:r>
    </w:p>
    <w:p w14:paraId="2BB0EFA9" w14:textId="5A35850C" w:rsidR="009807C2" w:rsidRPr="009807C2" w:rsidRDefault="009807C2" w:rsidP="009807C2">
      <w:pPr>
        <w:jc w:val="both"/>
      </w:pPr>
      <w:r w:rsidRPr="009807C2">
        <w:t>Isso ocorre especialmente quando há necessidade de vender ou alienar um</w:t>
      </w:r>
      <w:r>
        <w:t xml:space="preserve"> </w:t>
      </w:r>
      <w:r w:rsidRPr="009807C2">
        <w:t>bem para dividir o valor entre os herdeiros. Em situações em que há herdeiros</w:t>
      </w:r>
      <w:r>
        <w:t xml:space="preserve"> </w:t>
      </w:r>
      <w:r w:rsidRPr="009807C2">
        <w:t>incapazes, qualquer alienação de bens exige autorização judicial e a manifestação do</w:t>
      </w:r>
      <w:r>
        <w:t xml:space="preserve"> </w:t>
      </w:r>
      <w:r w:rsidRPr="009807C2">
        <w:t>Ministério Público (MP), o que pode atrasar e burocratizar o processo.</w:t>
      </w:r>
    </w:p>
    <w:p w14:paraId="3DE6E75C" w14:textId="77777777" w:rsidR="009807C2" w:rsidRPr="009807C2" w:rsidRDefault="009807C2" w:rsidP="009807C2">
      <w:pPr>
        <w:jc w:val="both"/>
        <w:rPr>
          <w:b/>
          <w:bCs/>
          <w:i/>
          <w:iCs/>
        </w:rPr>
      </w:pPr>
      <w:r w:rsidRPr="009807C2">
        <w:rPr>
          <w:b/>
          <w:bCs/>
          <w:i/>
          <w:iCs/>
        </w:rPr>
        <w:t>Desvantagens do Condomínio</w:t>
      </w:r>
    </w:p>
    <w:p w14:paraId="3E5B1974" w14:textId="04A4A7C0" w:rsidR="009807C2" w:rsidRPr="009807C2" w:rsidRDefault="009807C2" w:rsidP="009807C2">
      <w:pPr>
        <w:jc w:val="both"/>
      </w:pPr>
      <w:r w:rsidRPr="009807C2">
        <w:rPr>
          <w:b/>
          <w:bCs/>
        </w:rPr>
        <w:t>Impossibilidade de alienação rápida dos bens</w:t>
      </w:r>
      <w:r w:rsidRPr="009807C2">
        <w:t>: Herdeiros que desejam</w:t>
      </w:r>
      <w:r>
        <w:t xml:space="preserve"> </w:t>
      </w:r>
      <w:r w:rsidRPr="009807C2">
        <w:t>vender ou dividir o patrimônio de forma mais prática enfrentarão dificuldades,</w:t>
      </w:r>
      <w:r>
        <w:t xml:space="preserve"> </w:t>
      </w:r>
      <w:r w:rsidRPr="009807C2">
        <w:t>uma vez que a venda de qualquer bem requer aprovação judicial.</w:t>
      </w:r>
    </w:p>
    <w:p w14:paraId="37D59AD3" w14:textId="3E93CF68" w:rsidR="009807C2" w:rsidRPr="009807C2" w:rsidRDefault="009807C2" w:rsidP="009807C2">
      <w:pPr>
        <w:jc w:val="both"/>
      </w:pPr>
      <w:r w:rsidRPr="009807C2">
        <w:rPr>
          <w:b/>
          <w:bCs/>
        </w:rPr>
        <w:t>Autorização judicial</w:t>
      </w:r>
      <w:r w:rsidRPr="009807C2">
        <w:t>: A necessidade de envolvimento do Ministério Público e de</w:t>
      </w:r>
      <w:r>
        <w:t xml:space="preserve"> </w:t>
      </w:r>
      <w:r w:rsidRPr="009807C2">
        <w:t>autorização judicial para ações envolvendo o menor ou incapaz pode tornar o</w:t>
      </w:r>
      <w:r>
        <w:t xml:space="preserve"> </w:t>
      </w:r>
      <w:r w:rsidRPr="009807C2">
        <w:t>processo menos eficiente e mais moroso do que se imagina.</w:t>
      </w:r>
    </w:p>
    <w:p w14:paraId="493E1AB0" w14:textId="0327BAA7" w:rsidR="009807C2" w:rsidRPr="009807C2" w:rsidRDefault="009807C2" w:rsidP="009807C2">
      <w:pPr>
        <w:jc w:val="both"/>
      </w:pPr>
      <w:r w:rsidRPr="009807C2">
        <w:rPr>
          <w:b/>
          <w:bCs/>
        </w:rPr>
        <w:t>Problemas de administração de bens comuns</w:t>
      </w:r>
      <w:r w:rsidRPr="009807C2">
        <w:t>: Quando se formam</w:t>
      </w:r>
      <w:r>
        <w:t xml:space="preserve"> </w:t>
      </w:r>
      <w:r w:rsidRPr="009807C2">
        <w:t xml:space="preserve">condomínios, questões como o pagamento de IPTU, despesas de </w:t>
      </w:r>
      <w:r>
        <w:t xml:space="preserve">manutenção </w:t>
      </w:r>
      <w:r w:rsidRPr="009807C2">
        <w:t>e administração do patrimônio podem se tornar fontes de conflito entre os</w:t>
      </w:r>
      <w:r>
        <w:t xml:space="preserve"> </w:t>
      </w:r>
      <w:r w:rsidRPr="009807C2">
        <w:t>herdeiros. A parte do herdeiro incapaz também precisará ser gerida, o que</w:t>
      </w:r>
      <w:r>
        <w:t xml:space="preserve"> </w:t>
      </w:r>
      <w:r w:rsidRPr="009807C2">
        <w:t>aumenta a complexidade desses atos.</w:t>
      </w:r>
    </w:p>
    <w:p w14:paraId="42B23B21" w14:textId="20742DAC" w:rsidR="009807C2" w:rsidRPr="009807C2" w:rsidRDefault="009807C2" w:rsidP="009807C2">
      <w:pPr>
        <w:jc w:val="both"/>
      </w:pPr>
      <w:r w:rsidRPr="009807C2">
        <w:t>Portanto, embora o inventário extrajudicial seja uma alternativa mais ágil ao</w:t>
      </w:r>
      <w:r>
        <w:t xml:space="preserve"> </w:t>
      </w:r>
      <w:r w:rsidRPr="009807C2">
        <w:t>inventário judicial, a exigência da partilha em condomínio acaba limitando, em muitos</w:t>
      </w:r>
      <w:r>
        <w:t xml:space="preserve"> </w:t>
      </w:r>
      <w:r w:rsidRPr="009807C2">
        <w:t>casos, o seu apelo prático.</w:t>
      </w:r>
    </w:p>
    <w:p w14:paraId="0E66FBA1" w14:textId="0515B090" w:rsidR="009807C2" w:rsidRPr="009807C2" w:rsidRDefault="009807C2" w:rsidP="009807C2">
      <w:pPr>
        <w:jc w:val="both"/>
      </w:pPr>
      <w:r w:rsidRPr="009807C2">
        <w:lastRenderedPageBreak/>
        <w:t>Por isso, acreditamos que mesmo com a liberação trazida pela norma, haverá</w:t>
      </w:r>
      <w:r>
        <w:t xml:space="preserve"> </w:t>
      </w:r>
      <w:r w:rsidRPr="009807C2">
        <w:t>pouca procura pela opção extrajudicial, em razão dos pontos acima abordados.</w:t>
      </w:r>
    </w:p>
    <w:p w14:paraId="1FD00849" w14:textId="77777777" w:rsidR="009807C2" w:rsidRPr="009807C2" w:rsidRDefault="009807C2" w:rsidP="009807C2">
      <w:pPr>
        <w:jc w:val="both"/>
        <w:rPr>
          <w:b/>
          <w:bCs/>
          <w:i/>
          <w:iCs/>
        </w:rPr>
      </w:pPr>
      <w:r w:rsidRPr="009807C2">
        <w:rPr>
          <w:b/>
          <w:bCs/>
          <w:i/>
          <w:iCs/>
        </w:rPr>
        <w:t>2.2. Aprovação do Ministério Público</w:t>
      </w:r>
    </w:p>
    <w:p w14:paraId="674D80D2" w14:textId="12AFB877" w:rsidR="009807C2" w:rsidRPr="009807C2" w:rsidRDefault="009807C2" w:rsidP="009807C2">
      <w:pPr>
        <w:jc w:val="both"/>
      </w:pPr>
      <w:r w:rsidRPr="009807C2">
        <w:t>O segundo requisito para a realização do inventário extrajudicial com herdeiro</w:t>
      </w:r>
      <w:r>
        <w:t xml:space="preserve"> </w:t>
      </w:r>
      <w:r w:rsidRPr="009807C2">
        <w:t xml:space="preserve">incapaz é a </w:t>
      </w:r>
      <w:r w:rsidRPr="009807C2">
        <w:rPr>
          <w:b/>
          <w:bCs/>
        </w:rPr>
        <w:t>aprovação do Ministério Público</w:t>
      </w:r>
      <w:r w:rsidRPr="009807C2">
        <w:t>. A manifestação favorável do MP é</w:t>
      </w:r>
      <w:r>
        <w:t xml:space="preserve"> </w:t>
      </w:r>
      <w:r w:rsidRPr="009807C2">
        <w:t>indispensável para que a escritura seja eficaz e produza seus efeitos.</w:t>
      </w:r>
    </w:p>
    <w:p w14:paraId="625AB17E" w14:textId="2EEDD285" w:rsidR="009807C2" w:rsidRPr="009807C2" w:rsidRDefault="009807C2" w:rsidP="009807C2">
      <w:pPr>
        <w:jc w:val="both"/>
      </w:pPr>
      <w:r w:rsidRPr="009807C2">
        <w:t>O papel do MP é fiscalizar a legalidade da partilha, garantindo que os direitos</w:t>
      </w:r>
      <w:r>
        <w:t xml:space="preserve"> </w:t>
      </w:r>
      <w:r w:rsidRPr="009807C2">
        <w:t>do incapaz sejam resguardados.</w:t>
      </w:r>
    </w:p>
    <w:p w14:paraId="4C58198C" w14:textId="77777777" w:rsidR="009807C2" w:rsidRPr="009807C2" w:rsidRDefault="009807C2" w:rsidP="009807C2">
      <w:pPr>
        <w:jc w:val="both"/>
        <w:rPr>
          <w:b/>
          <w:bCs/>
          <w:i/>
          <w:iCs/>
        </w:rPr>
      </w:pPr>
      <w:r w:rsidRPr="009807C2">
        <w:rPr>
          <w:b/>
          <w:bCs/>
          <w:i/>
          <w:iCs/>
        </w:rPr>
        <w:t>Função do MP</w:t>
      </w:r>
    </w:p>
    <w:p w14:paraId="6AD8E37A" w14:textId="77777777" w:rsidR="009807C2" w:rsidRPr="009807C2" w:rsidRDefault="009807C2" w:rsidP="009807C2">
      <w:pPr>
        <w:jc w:val="both"/>
      </w:pPr>
      <w:r w:rsidRPr="009807C2">
        <w:t>A intervenção do MP tem como principal objetivo verificar:</w:t>
      </w:r>
    </w:p>
    <w:p w14:paraId="7965DC90" w14:textId="3EDF1599" w:rsidR="009807C2" w:rsidRPr="009807C2" w:rsidRDefault="009807C2" w:rsidP="009807C2">
      <w:pPr>
        <w:jc w:val="both"/>
      </w:pPr>
      <w:r w:rsidRPr="009807C2">
        <w:t>A reprodução não autorizada desse material pode configurar crime e violação dos direitos autorais.</w:t>
      </w:r>
    </w:p>
    <w:p w14:paraId="4172B519" w14:textId="2B0F63D1" w:rsidR="009807C2" w:rsidRPr="009807C2" w:rsidRDefault="009807C2" w:rsidP="009807C2">
      <w:pPr>
        <w:jc w:val="both"/>
      </w:pPr>
      <w:r w:rsidRPr="009807C2">
        <w:rPr>
          <w:b/>
          <w:bCs/>
        </w:rPr>
        <w:t>A igualdade na partilha</w:t>
      </w:r>
      <w:r w:rsidRPr="009807C2">
        <w:t>: Se a divisão dos bens foi feita de forma proporcional e</w:t>
      </w:r>
      <w:r>
        <w:t xml:space="preserve"> </w:t>
      </w:r>
      <w:r w:rsidRPr="009807C2">
        <w:t>ideal para todos os herdeiros.</w:t>
      </w:r>
    </w:p>
    <w:p w14:paraId="05C8D547" w14:textId="3CB7979A" w:rsidR="009807C2" w:rsidRPr="009807C2" w:rsidRDefault="009807C2" w:rsidP="009807C2">
      <w:pPr>
        <w:jc w:val="both"/>
      </w:pPr>
      <w:r w:rsidRPr="009807C2">
        <w:rPr>
          <w:b/>
          <w:bCs/>
        </w:rPr>
        <w:t>A inclusão de todos os bens do espólio</w:t>
      </w:r>
      <w:r w:rsidRPr="009807C2">
        <w:t>: Assegurar que nenhum bem tenha</w:t>
      </w:r>
      <w:r>
        <w:t xml:space="preserve"> </w:t>
      </w:r>
      <w:r w:rsidRPr="009807C2">
        <w:t>sido omitido no inventário.</w:t>
      </w:r>
    </w:p>
    <w:p w14:paraId="04AAC862" w14:textId="2EECAAC8" w:rsidR="009807C2" w:rsidRPr="009807C2" w:rsidRDefault="009807C2" w:rsidP="009807C2">
      <w:pPr>
        <w:jc w:val="both"/>
      </w:pPr>
      <w:r w:rsidRPr="009807C2">
        <w:rPr>
          <w:b/>
          <w:bCs/>
        </w:rPr>
        <w:t>A ausência de dívidas ou irregularidades</w:t>
      </w:r>
      <w:r w:rsidRPr="009807C2">
        <w:t>: O MP também fiscaliza a existência</w:t>
      </w:r>
    </w:p>
    <w:p w14:paraId="26D604EF" w14:textId="77777777" w:rsidR="009807C2" w:rsidRPr="009807C2" w:rsidRDefault="009807C2" w:rsidP="009807C2">
      <w:pPr>
        <w:jc w:val="both"/>
      </w:pPr>
      <w:r w:rsidRPr="009807C2">
        <w:t>de dívidas ou outras situações que possam prejudicar o herdeiro incapaz.</w:t>
      </w:r>
    </w:p>
    <w:p w14:paraId="7B881A8A" w14:textId="77777777" w:rsidR="009807C2" w:rsidRPr="009807C2" w:rsidRDefault="009807C2" w:rsidP="009807C2">
      <w:pPr>
        <w:jc w:val="both"/>
        <w:rPr>
          <w:b/>
          <w:bCs/>
          <w:i/>
          <w:iCs/>
        </w:rPr>
      </w:pPr>
      <w:r w:rsidRPr="009807C2">
        <w:rPr>
          <w:b/>
          <w:bCs/>
          <w:i/>
          <w:iCs/>
        </w:rPr>
        <w:t>Aprovação Prévia do MP</w:t>
      </w:r>
    </w:p>
    <w:p w14:paraId="2F6F188B" w14:textId="77777777" w:rsidR="009807C2" w:rsidRPr="009807C2" w:rsidRDefault="009807C2" w:rsidP="009807C2">
      <w:pPr>
        <w:jc w:val="both"/>
      </w:pPr>
      <w:r w:rsidRPr="009807C2">
        <w:t>Ainda não há clareza sobre o momento exato em que o MP deve se manifestar.</w:t>
      </w:r>
    </w:p>
    <w:p w14:paraId="540D6270" w14:textId="77777777" w:rsidR="009807C2" w:rsidRPr="009807C2" w:rsidRDefault="009807C2" w:rsidP="009807C2">
      <w:pPr>
        <w:jc w:val="both"/>
      </w:pPr>
      <w:r w:rsidRPr="009807C2">
        <w:t>Certamente muitos cartórios vão optar por encaminhar a minuta da escritura de</w:t>
      </w:r>
    </w:p>
    <w:p w14:paraId="5AC3E215" w14:textId="0C513E17" w:rsidR="009807C2" w:rsidRPr="009807C2" w:rsidRDefault="009807C2" w:rsidP="009807C2">
      <w:pPr>
        <w:jc w:val="both"/>
      </w:pPr>
      <w:r w:rsidRPr="009807C2">
        <w:t>inventário ao MP antes de sua lavratura definitiva, para que o parecer seja emitido, mas</w:t>
      </w:r>
      <w:r>
        <w:t xml:space="preserve"> </w:t>
      </w:r>
      <w:r w:rsidRPr="009807C2">
        <w:t>certamente outros vão preferir emitir apenas após formalizado o ato.</w:t>
      </w:r>
    </w:p>
    <w:p w14:paraId="3499437D" w14:textId="1E5D9582" w:rsidR="009807C2" w:rsidRPr="009807C2" w:rsidRDefault="009807C2" w:rsidP="009807C2">
      <w:pPr>
        <w:jc w:val="both"/>
      </w:pPr>
      <w:r w:rsidRPr="009807C2">
        <w:t>A implementação que entendemos mais adequada seria o prévio envio da</w:t>
      </w:r>
      <w:r>
        <w:t xml:space="preserve"> </w:t>
      </w:r>
      <w:r w:rsidRPr="009807C2">
        <w:t>minuta, antes mesmo de iniciar o processo formal no cartório. Isso evitaria eventuais</w:t>
      </w:r>
      <w:r>
        <w:t xml:space="preserve"> </w:t>
      </w:r>
      <w:r w:rsidRPr="009807C2">
        <w:t>negativas e retrabalhos, trazendo maior segurança e celeridade ao procedimento.</w:t>
      </w:r>
    </w:p>
    <w:p w14:paraId="5B071CF0" w14:textId="77777777" w:rsidR="009807C2" w:rsidRDefault="009807C2" w:rsidP="009807C2">
      <w:pPr>
        <w:jc w:val="both"/>
        <w:rPr>
          <w:b/>
          <w:bCs/>
        </w:rPr>
      </w:pPr>
    </w:p>
    <w:p w14:paraId="76BEDE9C" w14:textId="073D703A" w:rsidR="009807C2" w:rsidRPr="009807C2" w:rsidRDefault="009807C2" w:rsidP="009807C2">
      <w:pPr>
        <w:jc w:val="both"/>
        <w:rPr>
          <w:b/>
          <w:bCs/>
        </w:rPr>
      </w:pPr>
      <w:r w:rsidRPr="009807C2">
        <w:rPr>
          <w:b/>
          <w:bCs/>
        </w:rPr>
        <w:t>3. Limitações Importantes: O Que Não Pode Ser Feito no Inventário</w:t>
      </w:r>
    </w:p>
    <w:p w14:paraId="136EFC76" w14:textId="77777777" w:rsidR="009807C2" w:rsidRPr="009807C2" w:rsidRDefault="009807C2" w:rsidP="009807C2">
      <w:pPr>
        <w:jc w:val="both"/>
        <w:rPr>
          <w:b/>
          <w:bCs/>
        </w:rPr>
      </w:pPr>
      <w:r w:rsidRPr="009807C2">
        <w:rPr>
          <w:b/>
          <w:bCs/>
        </w:rPr>
        <w:t>Extrajudicial com Incapaz</w:t>
      </w:r>
    </w:p>
    <w:p w14:paraId="54E7D1CA" w14:textId="283EA253" w:rsidR="009807C2" w:rsidRPr="009807C2" w:rsidRDefault="009807C2" w:rsidP="009807C2">
      <w:pPr>
        <w:jc w:val="both"/>
      </w:pPr>
      <w:r w:rsidRPr="009807C2">
        <w:t>Além dos dois requisitos fundamentais, a Resolução nº 571 também traz</w:t>
      </w:r>
      <w:r>
        <w:t xml:space="preserve"> </w:t>
      </w:r>
      <w:r w:rsidRPr="009807C2">
        <w:t>algumas proibições e limitações que devem ser observadas pelo advogado ao conduzir</w:t>
      </w:r>
      <w:r>
        <w:t xml:space="preserve"> </w:t>
      </w:r>
      <w:r w:rsidRPr="009807C2">
        <w:t>o inventário extrajudicial com herdeiro incapaz.</w:t>
      </w:r>
    </w:p>
    <w:p w14:paraId="5C681B48" w14:textId="77777777" w:rsidR="009807C2" w:rsidRPr="009807C2" w:rsidRDefault="009807C2" w:rsidP="009807C2">
      <w:pPr>
        <w:jc w:val="both"/>
        <w:rPr>
          <w:b/>
          <w:bCs/>
          <w:i/>
          <w:iCs/>
        </w:rPr>
      </w:pPr>
      <w:r w:rsidRPr="009807C2">
        <w:rPr>
          <w:b/>
          <w:bCs/>
          <w:i/>
          <w:iCs/>
        </w:rPr>
        <w:lastRenderedPageBreak/>
        <w:t>3.1. Disposição de Bens ou Direitos do Incapaz</w:t>
      </w:r>
    </w:p>
    <w:p w14:paraId="43A7F978" w14:textId="682559D3" w:rsidR="009807C2" w:rsidRPr="009807C2" w:rsidRDefault="009807C2" w:rsidP="009807C2">
      <w:pPr>
        <w:jc w:val="both"/>
      </w:pPr>
      <w:r w:rsidRPr="009807C2">
        <w:t>De acordo com o parágrafo 1º do artigo 12-A, é vedado realizar qualquer ato</w:t>
      </w:r>
      <w:r>
        <w:t xml:space="preserve"> </w:t>
      </w:r>
      <w:r w:rsidRPr="009807C2">
        <w:t>de disposição dos bens ou direitos do incapaz durante o processo de inventário</w:t>
      </w:r>
      <w:r>
        <w:t xml:space="preserve"> </w:t>
      </w:r>
      <w:r w:rsidRPr="009807C2">
        <w:t>extrajudicial.</w:t>
      </w:r>
    </w:p>
    <w:p w14:paraId="72B1A9F7" w14:textId="58A28CF2" w:rsidR="009807C2" w:rsidRPr="009807C2" w:rsidRDefault="009807C2" w:rsidP="009807C2">
      <w:pPr>
        <w:jc w:val="both"/>
      </w:pPr>
      <w:r w:rsidRPr="009807C2">
        <w:t>Isso significa que não é permitido, por exemplo, que o incapaz renuncie à</w:t>
      </w:r>
      <w:r>
        <w:t xml:space="preserve"> </w:t>
      </w:r>
      <w:r w:rsidRPr="009807C2">
        <w:t>herança ou ceda seus direitos hereditários.</w:t>
      </w:r>
    </w:p>
    <w:p w14:paraId="1D8BF9A3" w14:textId="09D6CD95" w:rsidR="009807C2" w:rsidRPr="009807C2" w:rsidRDefault="009807C2" w:rsidP="009807C2">
      <w:pPr>
        <w:jc w:val="both"/>
      </w:pPr>
      <w:r w:rsidRPr="009807C2">
        <w:rPr>
          <w:b/>
          <w:bCs/>
        </w:rPr>
        <w:t>O que isso implica?</w:t>
      </w:r>
      <w:r w:rsidRPr="009807C2">
        <w:t xml:space="preserve"> O menor ou incapaz não pode </w:t>
      </w:r>
      <w:proofErr w:type="gramStart"/>
      <w:r w:rsidRPr="009807C2">
        <w:t>abrir mão de</w:t>
      </w:r>
      <w:proofErr w:type="gramEnd"/>
      <w:r w:rsidRPr="009807C2">
        <w:t xml:space="preserve"> qualquer parte</w:t>
      </w:r>
      <w:r>
        <w:t xml:space="preserve"> </w:t>
      </w:r>
      <w:r w:rsidRPr="009807C2">
        <w:t>de sua herança. A divisão deve respeitar estritamente a igualdade e o direito d</w:t>
      </w:r>
      <w:r>
        <w:t xml:space="preserve">e </w:t>
      </w:r>
      <w:r w:rsidRPr="009807C2">
        <w:t>incapaz a um quinhão ideal sobre todos os bens.</w:t>
      </w:r>
    </w:p>
    <w:p w14:paraId="32425B5C" w14:textId="17C1BF32" w:rsidR="009807C2" w:rsidRPr="009807C2" w:rsidRDefault="009807C2" w:rsidP="009807C2">
      <w:pPr>
        <w:jc w:val="both"/>
      </w:pPr>
      <w:r w:rsidRPr="009807C2">
        <w:rPr>
          <w:b/>
          <w:bCs/>
        </w:rPr>
        <w:t>Os demais herdeiros podem dispor?</w:t>
      </w:r>
      <w:r w:rsidRPr="009807C2">
        <w:t xml:space="preserve"> Sim, os herdeiros maiores e capazes</w:t>
      </w:r>
      <w:r>
        <w:t xml:space="preserve"> </w:t>
      </w:r>
      <w:r w:rsidRPr="009807C2">
        <w:t>podem realizar atos de disposição, como a cessão de direitos hereditários ou renúncia à herança, mas a parte do incapaz deve sempre permanecer</w:t>
      </w:r>
    </w:p>
    <w:p w14:paraId="36B7B76F" w14:textId="77777777" w:rsidR="009807C2" w:rsidRPr="009807C2" w:rsidRDefault="009807C2" w:rsidP="009807C2">
      <w:pPr>
        <w:jc w:val="both"/>
      </w:pPr>
      <w:r w:rsidRPr="009807C2">
        <w:t>resguardada.</w:t>
      </w:r>
    </w:p>
    <w:p w14:paraId="1D6CF157" w14:textId="77777777" w:rsidR="009807C2" w:rsidRDefault="009807C2" w:rsidP="009807C2">
      <w:pPr>
        <w:jc w:val="both"/>
        <w:rPr>
          <w:b/>
          <w:bCs/>
          <w:i/>
          <w:iCs/>
        </w:rPr>
      </w:pPr>
    </w:p>
    <w:p w14:paraId="4104DD17" w14:textId="3EF378C5" w:rsidR="009807C2" w:rsidRPr="009807C2" w:rsidRDefault="009807C2" w:rsidP="009807C2">
      <w:pPr>
        <w:jc w:val="both"/>
        <w:rPr>
          <w:b/>
          <w:bCs/>
          <w:i/>
          <w:iCs/>
        </w:rPr>
      </w:pPr>
      <w:r w:rsidRPr="009807C2">
        <w:rPr>
          <w:b/>
          <w:bCs/>
          <w:i/>
          <w:iCs/>
        </w:rPr>
        <w:t>3.2. Situação do Nascituro</w:t>
      </w:r>
    </w:p>
    <w:p w14:paraId="1C721973" w14:textId="1FEE30C7" w:rsidR="009807C2" w:rsidRPr="009807C2" w:rsidRDefault="009807C2" w:rsidP="009807C2">
      <w:pPr>
        <w:jc w:val="both"/>
      </w:pPr>
      <w:r w:rsidRPr="009807C2">
        <w:t xml:space="preserve">O parágrafo 2º do artigo 12-A aborda a questão do </w:t>
      </w:r>
      <w:r w:rsidRPr="009807C2">
        <w:rPr>
          <w:b/>
          <w:bCs/>
        </w:rPr>
        <w:t>nascituro</w:t>
      </w:r>
      <w:r w:rsidRPr="009807C2">
        <w:t>, ou seja, o</w:t>
      </w:r>
      <w:r>
        <w:t xml:space="preserve"> </w:t>
      </w:r>
      <w:r w:rsidRPr="009807C2">
        <w:t>herdeiro que ainda não nasceu. Quando há nascituro, a escritura de inventário não pode</w:t>
      </w:r>
      <w:r>
        <w:t xml:space="preserve"> </w:t>
      </w:r>
      <w:r w:rsidRPr="009807C2">
        <w:t>ser lavrada até que ocorra o nascimento com vida ou a comprovação de que o nascituro</w:t>
      </w:r>
      <w:r>
        <w:t xml:space="preserve"> </w:t>
      </w:r>
      <w:r w:rsidRPr="009807C2">
        <w:t>não sobreviveu.</w:t>
      </w:r>
    </w:p>
    <w:p w14:paraId="220A65CD" w14:textId="0F4C752A" w:rsidR="009807C2" w:rsidRPr="009807C2" w:rsidRDefault="009807C2" w:rsidP="009807C2">
      <w:pPr>
        <w:jc w:val="both"/>
      </w:pPr>
      <w:r w:rsidRPr="009807C2">
        <w:t>A reprodução não autorizada desse material pode configurar crime e violação dos direitos autorais.</w:t>
      </w:r>
    </w:p>
    <w:p w14:paraId="74E4BEE4" w14:textId="04F13A05" w:rsidR="009807C2" w:rsidRPr="009807C2" w:rsidRDefault="009807C2" w:rsidP="009807C2">
      <w:pPr>
        <w:jc w:val="both"/>
      </w:pPr>
      <w:r w:rsidRPr="009807C2">
        <w:rPr>
          <w:b/>
          <w:bCs/>
        </w:rPr>
        <w:t>Implicação prática</w:t>
      </w:r>
      <w:r w:rsidRPr="009807C2">
        <w:t>: Nesses casos, o inventário extrajudicial ficará suspenso até</w:t>
      </w:r>
      <w:r>
        <w:t xml:space="preserve"> </w:t>
      </w:r>
      <w:r w:rsidRPr="009807C2">
        <w:t>que haja uma definição sobre o nascituro. Isso assegura que o direito dele, que</w:t>
      </w:r>
      <w:r>
        <w:t xml:space="preserve"> </w:t>
      </w:r>
      <w:r w:rsidRPr="009807C2">
        <w:t>já é considerado herdeiro, seja preservado.</w:t>
      </w:r>
    </w:p>
    <w:p w14:paraId="067C37DA" w14:textId="77777777" w:rsidR="009807C2" w:rsidRPr="009807C2" w:rsidRDefault="009807C2" w:rsidP="009807C2">
      <w:pPr>
        <w:jc w:val="both"/>
        <w:rPr>
          <w:b/>
          <w:bCs/>
        </w:rPr>
      </w:pPr>
      <w:r w:rsidRPr="009807C2">
        <w:rPr>
          <w:b/>
          <w:bCs/>
        </w:rPr>
        <w:t>4. Estratégias Práticas para o Advogado: Minimizando Dificuldades</w:t>
      </w:r>
    </w:p>
    <w:p w14:paraId="72A0F335" w14:textId="05C7CB2D" w:rsidR="009807C2" w:rsidRPr="009807C2" w:rsidRDefault="009807C2" w:rsidP="009807C2">
      <w:pPr>
        <w:jc w:val="both"/>
      </w:pPr>
      <w:r w:rsidRPr="009807C2">
        <w:t>Embora a nova regulamentação permita o inventário extrajudicial com herdeiro</w:t>
      </w:r>
      <w:r>
        <w:t xml:space="preserve"> </w:t>
      </w:r>
      <w:r w:rsidRPr="009807C2">
        <w:t>incapaz, o advogado deve adotar estratégias práticas para minimizar os problemas</w:t>
      </w:r>
      <w:r>
        <w:t xml:space="preserve"> </w:t>
      </w:r>
      <w:r w:rsidRPr="009807C2">
        <w:t>decorrentes das exigências impostas pela Resolução nº 571.</w:t>
      </w:r>
    </w:p>
    <w:p w14:paraId="239F1CCF" w14:textId="77777777" w:rsidR="009807C2" w:rsidRPr="009807C2" w:rsidRDefault="009807C2" w:rsidP="009807C2">
      <w:pPr>
        <w:jc w:val="both"/>
      </w:pPr>
      <w:r w:rsidRPr="009807C2">
        <w:t>Algumas delas incluem:</w:t>
      </w:r>
    </w:p>
    <w:p w14:paraId="1D5B1464" w14:textId="77777777" w:rsidR="009807C2" w:rsidRDefault="009807C2" w:rsidP="009807C2">
      <w:pPr>
        <w:jc w:val="both"/>
        <w:rPr>
          <w:b/>
          <w:bCs/>
          <w:i/>
          <w:iCs/>
        </w:rPr>
      </w:pPr>
    </w:p>
    <w:p w14:paraId="2A2101E6" w14:textId="77734CED" w:rsidR="009807C2" w:rsidRPr="009807C2" w:rsidRDefault="009807C2" w:rsidP="009807C2">
      <w:pPr>
        <w:jc w:val="both"/>
        <w:rPr>
          <w:b/>
          <w:bCs/>
          <w:i/>
          <w:iCs/>
        </w:rPr>
      </w:pPr>
      <w:r w:rsidRPr="009807C2">
        <w:rPr>
          <w:b/>
          <w:bCs/>
          <w:i/>
          <w:iCs/>
        </w:rPr>
        <w:t>4.1. Emancipação do Herdeiro Relativamente Incapaz</w:t>
      </w:r>
    </w:p>
    <w:p w14:paraId="4F52A015" w14:textId="77777777" w:rsidR="009807C2" w:rsidRPr="009807C2" w:rsidRDefault="009807C2" w:rsidP="009807C2">
      <w:pPr>
        <w:jc w:val="both"/>
      </w:pPr>
      <w:r w:rsidRPr="009807C2">
        <w:t>Em casos de herdeiros relativamente incapazes (aqueles que têm entre 16 e</w:t>
      </w:r>
    </w:p>
    <w:p w14:paraId="2FD42311" w14:textId="77777777" w:rsidR="009807C2" w:rsidRPr="009807C2" w:rsidRDefault="009807C2" w:rsidP="009807C2">
      <w:pPr>
        <w:jc w:val="both"/>
      </w:pPr>
      <w:r w:rsidRPr="009807C2">
        <w:t xml:space="preserve">18 anos), o advogado pode sugerir a </w:t>
      </w:r>
      <w:r w:rsidRPr="009807C2">
        <w:rPr>
          <w:b/>
          <w:bCs/>
        </w:rPr>
        <w:t>emancipação</w:t>
      </w:r>
      <w:r w:rsidRPr="009807C2">
        <w:t>. Com isso, o herdeiro se tornará</w:t>
      </w:r>
    </w:p>
    <w:p w14:paraId="78520A0E" w14:textId="77777777" w:rsidR="009807C2" w:rsidRPr="009807C2" w:rsidRDefault="009807C2" w:rsidP="009807C2">
      <w:pPr>
        <w:jc w:val="both"/>
      </w:pPr>
      <w:r w:rsidRPr="009807C2">
        <w:lastRenderedPageBreak/>
        <w:t>plenamente capaz, eliminando a necessidade de formação de condomínio e a</w:t>
      </w:r>
    </w:p>
    <w:p w14:paraId="24ADE9EA" w14:textId="4A29F035" w:rsidR="009807C2" w:rsidRPr="009807C2" w:rsidRDefault="009807C2" w:rsidP="009807C2">
      <w:pPr>
        <w:jc w:val="both"/>
      </w:pPr>
      <w:r w:rsidRPr="009807C2">
        <w:t>aprovação do MP.</w:t>
      </w:r>
    </w:p>
    <w:p w14:paraId="494234DD" w14:textId="77777777" w:rsidR="009807C2" w:rsidRDefault="009807C2" w:rsidP="009807C2">
      <w:pPr>
        <w:jc w:val="both"/>
        <w:rPr>
          <w:b/>
          <w:bCs/>
          <w:i/>
          <w:iCs/>
        </w:rPr>
      </w:pPr>
    </w:p>
    <w:p w14:paraId="2C1EA2C1" w14:textId="45F0FDB7" w:rsidR="009807C2" w:rsidRPr="009807C2" w:rsidRDefault="009807C2" w:rsidP="009807C2">
      <w:pPr>
        <w:jc w:val="both"/>
        <w:rPr>
          <w:b/>
          <w:bCs/>
          <w:i/>
          <w:iCs/>
        </w:rPr>
      </w:pPr>
      <w:r w:rsidRPr="009807C2">
        <w:rPr>
          <w:b/>
          <w:bCs/>
          <w:i/>
          <w:iCs/>
        </w:rPr>
        <w:t>4.2. Consulta Prévia ao Ministério Público</w:t>
      </w:r>
    </w:p>
    <w:p w14:paraId="2FEA5C79" w14:textId="1765B5DD" w:rsidR="009807C2" w:rsidRPr="009807C2" w:rsidRDefault="009807C2" w:rsidP="009807C2">
      <w:pPr>
        <w:jc w:val="both"/>
      </w:pPr>
      <w:r w:rsidRPr="009807C2">
        <w:t xml:space="preserve">Outra estratégia recomendada é a </w:t>
      </w:r>
      <w:r w:rsidRPr="009807C2">
        <w:rPr>
          <w:b/>
          <w:bCs/>
        </w:rPr>
        <w:t>consulta prévia ao MP</w:t>
      </w:r>
      <w:r w:rsidRPr="009807C2">
        <w:t xml:space="preserve"> antes da lavratura</w:t>
      </w:r>
      <w:r>
        <w:t xml:space="preserve"> </w:t>
      </w:r>
      <w:r w:rsidRPr="009807C2">
        <w:t>da escritura. Isso pode ser feito através da apresentação da minuta da escritura ao</w:t>
      </w:r>
      <w:r>
        <w:t xml:space="preserve"> </w:t>
      </w:r>
      <w:r w:rsidRPr="009807C2">
        <w:t>promotor responsável, buscando uma aprovação informal antes de avançar com o</w:t>
      </w:r>
    </w:p>
    <w:p w14:paraId="5629FF77" w14:textId="18DD7D8F" w:rsidR="009807C2" w:rsidRPr="009807C2" w:rsidRDefault="009807C2" w:rsidP="009807C2">
      <w:pPr>
        <w:jc w:val="both"/>
      </w:pPr>
      <w:r w:rsidRPr="009807C2">
        <w:t>processo formal no cartório. Essa prática pode evitar retrabalhos e atrasos,</w:t>
      </w:r>
      <w:r>
        <w:t xml:space="preserve"> </w:t>
      </w:r>
      <w:r w:rsidRPr="009807C2">
        <w:t>garantindo</w:t>
      </w:r>
      <w:r>
        <w:t xml:space="preserve"> </w:t>
      </w:r>
      <w:r w:rsidRPr="009807C2">
        <w:t>maior fluidez ao procedimento.</w:t>
      </w:r>
    </w:p>
    <w:p w14:paraId="1629D086" w14:textId="77777777" w:rsidR="009807C2" w:rsidRDefault="009807C2" w:rsidP="009807C2">
      <w:pPr>
        <w:jc w:val="both"/>
        <w:rPr>
          <w:b/>
          <w:bCs/>
        </w:rPr>
      </w:pPr>
    </w:p>
    <w:p w14:paraId="243A4C27" w14:textId="48B656B9" w:rsidR="009807C2" w:rsidRPr="009807C2" w:rsidRDefault="009807C2" w:rsidP="009807C2">
      <w:pPr>
        <w:jc w:val="both"/>
        <w:rPr>
          <w:b/>
          <w:bCs/>
        </w:rPr>
      </w:pPr>
      <w:r w:rsidRPr="009807C2">
        <w:rPr>
          <w:b/>
          <w:bCs/>
        </w:rPr>
        <w:t>5. Considerações Finais: Potencial e Limitações do Inventário</w:t>
      </w:r>
    </w:p>
    <w:p w14:paraId="6B88386D" w14:textId="77777777" w:rsidR="009807C2" w:rsidRPr="009807C2" w:rsidRDefault="009807C2" w:rsidP="009807C2">
      <w:pPr>
        <w:jc w:val="both"/>
        <w:rPr>
          <w:b/>
          <w:bCs/>
        </w:rPr>
      </w:pPr>
      <w:r w:rsidRPr="009807C2">
        <w:rPr>
          <w:b/>
          <w:bCs/>
        </w:rPr>
        <w:t>Extrajudicial com Incapaz</w:t>
      </w:r>
    </w:p>
    <w:p w14:paraId="4C06A610" w14:textId="77777777" w:rsidR="009807C2" w:rsidRDefault="009807C2" w:rsidP="009807C2">
      <w:pPr>
        <w:jc w:val="both"/>
      </w:pPr>
    </w:p>
    <w:p w14:paraId="1A94173F" w14:textId="5D316BEF" w:rsidR="009807C2" w:rsidRPr="009807C2" w:rsidRDefault="009807C2" w:rsidP="009807C2">
      <w:pPr>
        <w:jc w:val="both"/>
      </w:pPr>
      <w:r w:rsidRPr="009807C2">
        <w:t>A Resolução nº 571 do CNJ representa um avanço importante ao permitir o</w:t>
      </w:r>
      <w:r>
        <w:t xml:space="preserve"> </w:t>
      </w:r>
      <w:r w:rsidRPr="009807C2">
        <w:t>inventário extrajudicial em casos que envolvem herdeiros menores ou incapazes, mas</w:t>
      </w:r>
      <w:r>
        <w:t xml:space="preserve"> </w:t>
      </w:r>
      <w:r w:rsidRPr="009807C2">
        <w:t>a aplicação prática dessa modalidade ainda enfrentará desafios significativos.</w:t>
      </w:r>
    </w:p>
    <w:p w14:paraId="133619F6" w14:textId="58228981" w:rsidR="009807C2" w:rsidRPr="009807C2" w:rsidRDefault="009807C2" w:rsidP="009807C2">
      <w:pPr>
        <w:jc w:val="both"/>
      </w:pPr>
      <w:r w:rsidRPr="009807C2">
        <w:t>A exigência de partilha em condomínio, aliada à necessidade de intervenção</w:t>
      </w:r>
      <w:r>
        <w:t xml:space="preserve"> </w:t>
      </w:r>
      <w:r w:rsidRPr="009807C2">
        <w:t>do MP, pode desestimular muitos clientes que, ao compreenderem as limitações</w:t>
      </w:r>
      <w:r>
        <w:t xml:space="preserve"> </w:t>
      </w:r>
      <w:r w:rsidRPr="009807C2">
        <w:t>práticas, preferem optar pelo inventário judicial, apesar de sua morosidade.</w:t>
      </w:r>
    </w:p>
    <w:p w14:paraId="7F030DE2" w14:textId="2D84A4C4" w:rsidR="009807C2" w:rsidRPr="009807C2" w:rsidRDefault="009807C2" w:rsidP="009807C2">
      <w:pPr>
        <w:jc w:val="both"/>
      </w:pPr>
      <w:r w:rsidRPr="009807C2">
        <w:t>Embora o inventário extrajudicial tenha o potencial de ser uma alternativa mais</w:t>
      </w:r>
      <w:r>
        <w:t xml:space="preserve"> </w:t>
      </w:r>
      <w:r w:rsidRPr="009807C2">
        <w:t>ágil, cabe aos advogados orientarem seus clientes de maneira clara e objetiva sobre as</w:t>
      </w:r>
      <w:r>
        <w:t xml:space="preserve"> </w:t>
      </w:r>
      <w:r w:rsidRPr="009807C2">
        <w:t>vantagens e desvantagens dessa modalidade, para que possam tomar decisões</w:t>
      </w:r>
      <w:r>
        <w:t xml:space="preserve"> </w:t>
      </w:r>
      <w:r w:rsidRPr="009807C2">
        <w:t>conscientes.</w:t>
      </w:r>
    </w:p>
    <w:p w14:paraId="2333337D" w14:textId="295D393E" w:rsidR="005F2552" w:rsidRDefault="009807C2" w:rsidP="009807C2">
      <w:pPr>
        <w:jc w:val="both"/>
      </w:pPr>
      <w:r w:rsidRPr="009807C2">
        <w:t>O futuro dessa nova prática dependerá, em grande medida, de como os</w:t>
      </w:r>
      <w:r>
        <w:t xml:space="preserve"> </w:t>
      </w:r>
      <w:r w:rsidRPr="009807C2">
        <w:t>tribunais e os cartórios irão lidar com a regulamentação e de possíveis adaptações na</w:t>
      </w:r>
      <w:r>
        <w:t xml:space="preserve"> </w:t>
      </w:r>
      <w:r w:rsidRPr="009807C2">
        <w:t>legislação para simplificar ainda mais o processo.</w:t>
      </w:r>
    </w:p>
    <w:sectPr w:rsidR="005F255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3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7C2"/>
    <w:rsid w:val="00457EDE"/>
    <w:rsid w:val="005F2552"/>
    <w:rsid w:val="009807C2"/>
    <w:rsid w:val="00B97D39"/>
    <w:rsid w:val="00C63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F171E5"/>
  <w15:chartTrackingRefBased/>
  <w15:docId w15:val="{9C4E6118-09BA-3B49-AE46-474D08F188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9807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807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807C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807C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807C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9807C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807C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807C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807C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807C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807C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807C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807C2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807C2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9807C2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807C2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807C2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807C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9807C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9807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9807C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9807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9807C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9807C2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9807C2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9807C2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9807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9807C2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9807C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A3052F8436F1B42BD99F78809957B82" ma:contentTypeVersion="15" ma:contentTypeDescription="Crie um novo documento." ma:contentTypeScope="" ma:versionID="7b80009d64c520a3d8af353d61333072">
  <xsd:schema xmlns:xsd="http://www.w3.org/2001/XMLSchema" xmlns:xs="http://www.w3.org/2001/XMLSchema" xmlns:p="http://schemas.microsoft.com/office/2006/metadata/properties" xmlns:ns2="c08eb7f2-2f41-4b5a-946c-8c49283c2149" xmlns:ns3="d30cee5a-6d3c-4e0a-bbbc-8b4bd2348e97" targetNamespace="http://schemas.microsoft.com/office/2006/metadata/properties" ma:root="true" ma:fieldsID="2e36a63c7e995938d8b23f186c802d8d" ns2:_="" ns3:_="">
    <xsd:import namespace="c08eb7f2-2f41-4b5a-946c-8c49283c2149"/>
    <xsd:import namespace="d30cee5a-6d3c-4e0a-bbbc-8b4bd2348e9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08eb7f2-2f41-4b5a-946c-8c49283c214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Marcações de imagem" ma:readOnly="false" ma:fieldId="{5cf76f15-5ced-4ddc-b409-7134ff3c332f}" ma:taxonomyMulti="true" ma:sspId="c383fda4-7620-4b97-8a1b-6bd3d59a235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0cee5a-6d3c-4e0a-bbbc-8b4bd2348e97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1925f825-2501-4be7-8220-65c6d1dfff7a}" ma:internalName="TaxCatchAll" ma:showField="CatchAllData" ma:web="d30cee5a-6d3c-4e0a-bbbc-8b4bd2348e9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D58BB37-4956-4DCA-8BD1-4C584490E7E8}"/>
</file>

<file path=customXml/itemProps2.xml><?xml version="1.0" encoding="utf-8"?>
<ds:datastoreItem xmlns:ds="http://schemas.openxmlformats.org/officeDocument/2006/customXml" ds:itemID="{39C2A849-713B-4A34-81B6-0287007D80C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5</Pages>
  <Words>1460</Words>
  <Characters>7884</Characters>
  <Application>Microsoft Office Word</Application>
  <DocSecurity>0</DocSecurity>
  <Lines>65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Fernanda Campanelli</dc:creator>
  <cp:keywords/>
  <dc:description/>
  <cp:lastModifiedBy>Fernanda Campanelli</cp:lastModifiedBy>
  <cp:revision>1</cp:revision>
  <dcterms:created xsi:type="dcterms:W3CDTF">2024-10-15T20:38:00Z</dcterms:created>
  <dcterms:modified xsi:type="dcterms:W3CDTF">2024-10-15T21:15:00Z</dcterms:modified>
</cp:coreProperties>
</file>